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0EEC8C6C" w:rsidR="0045332C" w:rsidRPr="00005738" w:rsidRDefault="001C13C1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Keith Groves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Chair</w:t>
                            </w:r>
                          </w:p>
                          <w:p w14:paraId="1F0D0453" w14:textId="7FBBF6F9" w:rsidR="0045332C" w:rsidRPr="00005738" w:rsidRDefault="001C13C1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4827CDDE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1C13C1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7E8A0245" w14:textId="27037026" w:rsidR="00655BCA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</w:p>
                          <w:p w14:paraId="0F86073B" w14:textId="67C3C3F5" w:rsidR="00765C6A" w:rsidRDefault="00765C6A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Richard Kuhns</w:t>
                            </w:r>
                          </w:p>
                          <w:p w14:paraId="5C418C55" w14:textId="2178D1F0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Hamilton/Letty Garza</w:t>
                            </w:r>
                          </w:p>
                          <w:p w14:paraId="331AAB85" w14:textId="0CC9E44F" w:rsidR="00451B66" w:rsidRPr="00005738" w:rsidRDefault="00451B66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23D02725" w14:textId="77777777" w:rsidR="00655BCA" w:rsidRDefault="00655BCA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0EEC8C6C" w:rsidR="0045332C" w:rsidRPr="00005738" w:rsidRDefault="001C13C1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Keith Groves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Chair</w:t>
                      </w:r>
                    </w:p>
                    <w:p w14:paraId="1F0D0453" w14:textId="7FBBF6F9" w:rsidR="0045332C" w:rsidRPr="00005738" w:rsidRDefault="001C13C1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4827CDDE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1C13C1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7E8A0245" w14:textId="27037026" w:rsidR="00655BCA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</w:p>
                    <w:p w14:paraId="0F86073B" w14:textId="67C3C3F5" w:rsidR="00765C6A" w:rsidRDefault="00765C6A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Richard Kuhns</w:t>
                      </w:r>
                    </w:p>
                    <w:p w14:paraId="5C418C55" w14:textId="2178D1F0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Hamilton/Letty Garza</w:t>
                      </w:r>
                    </w:p>
                    <w:p w14:paraId="331AAB85" w14:textId="0CC9E44F" w:rsidR="00451B66" w:rsidRPr="00005738" w:rsidRDefault="00451B66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23D02725" w14:textId="77777777" w:rsidR="00655BCA" w:rsidRDefault="00655BCA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8EA4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2A5143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6ADA060B" w:rsidR="00F624E2" w:rsidRDefault="002E3787" w:rsidP="00F624E2">
      <w:pPr>
        <w:jc w:val="center"/>
        <w:rPr>
          <w:b/>
        </w:rPr>
      </w:pPr>
      <w:r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4C83F4B6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6363B6">
        <w:rPr>
          <w:b/>
          <w:color w:val="0E0E0E"/>
        </w:rPr>
        <w:t>February 10,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2020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6363B6">
        <w:rPr>
          <w:b/>
          <w:color w:val="0E0E0E"/>
        </w:rPr>
        <w:t>2:30-4:0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899BC6F" w14:textId="4736BC0A" w:rsidR="0045332C" w:rsidRPr="002F1538" w:rsidRDefault="00363C5B" w:rsidP="006A7A2B">
      <w:pPr>
        <w:spacing w:line="251" w:lineRule="exact"/>
        <w:ind w:right="130"/>
        <w:jc w:val="center"/>
        <w:rPr>
          <w:b/>
          <w:color w:val="0E0E0E"/>
        </w:rPr>
      </w:pPr>
      <w:r>
        <w:rPr>
          <w:b/>
          <w:color w:val="0E0E0E"/>
        </w:rPr>
        <w:t>Tri</w:t>
      </w:r>
      <w:r w:rsidR="006363B6">
        <w:rPr>
          <w:b/>
          <w:color w:val="0E0E0E"/>
        </w:rPr>
        <w:t>nity County Office of Education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Default="0045332C" w:rsidP="00745042">
      <w:pPr>
        <w:spacing w:line="249" w:lineRule="auto"/>
        <w:ind w:left="360" w:right="192" w:firstLine="11"/>
        <w:rPr>
          <w:sz w:val="21"/>
        </w:rPr>
      </w:pPr>
      <w:r>
        <w:rPr>
          <w:color w:val="0E0E0E"/>
          <w:w w:val="105"/>
          <w:sz w:val="21"/>
        </w:rPr>
        <w:t>The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First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5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Trinity County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Children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Families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committed</w:t>
      </w:r>
      <w:r>
        <w:rPr>
          <w:color w:val="0E0E0E"/>
          <w:spacing w:val="-8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to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ensuring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that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persons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with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disabilities have equal access to full participation in its public meetings</w:t>
      </w:r>
      <w:r>
        <w:rPr>
          <w:color w:val="414248"/>
          <w:w w:val="105"/>
          <w:sz w:val="21"/>
        </w:rPr>
        <w:t xml:space="preserve">.  </w:t>
      </w:r>
      <w:r>
        <w:rPr>
          <w:color w:val="0E0E0E"/>
          <w:w w:val="105"/>
          <w:sz w:val="21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327B1A">
          <w:rPr>
            <w:rStyle w:val="Hyperlink"/>
            <w:w w:val="105"/>
            <w:sz w:val="21"/>
          </w:rPr>
          <w:t>skochems@trinitycounty.org</w:t>
        </w:r>
      </w:hyperlink>
      <w:r>
        <w:rPr>
          <w:color w:val="0E0E0E"/>
          <w:w w:val="105"/>
          <w:sz w:val="21"/>
        </w:rPr>
        <w:t xml:space="preserve"> at least 48 hours in advance of a meeting to request an auxiliary aid or accommodation, such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</w:t>
      </w:r>
      <w:r>
        <w:rPr>
          <w:color w:val="0E0E0E"/>
          <w:spacing w:val="-1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interpreter,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assistive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listening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device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or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alternative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format.</w:t>
      </w:r>
    </w:p>
    <w:p w14:paraId="5C111E61" w14:textId="77777777" w:rsidR="0045332C" w:rsidRDefault="0045332C" w:rsidP="00745042">
      <w:pPr>
        <w:pStyle w:val="BodyText"/>
        <w:spacing w:before="4"/>
        <w:ind w:left="360"/>
        <w:rPr>
          <w:sz w:val="21"/>
        </w:rPr>
      </w:pPr>
    </w:p>
    <w:p w14:paraId="17C74602" w14:textId="77777777" w:rsidR="0045332C" w:rsidRDefault="0045332C" w:rsidP="00745042">
      <w:pPr>
        <w:spacing w:before="1"/>
        <w:ind w:left="360"/>
        <w:rPr>
          <w:b/>
        </w:rPr>
      </w:pPr>
      <w:r>
        <w:rPr>
          <w:b/>
          <w:color w:val="0E0E0E"/>
        </w:rPr>
        <w:t>PUBLIC NOTICE</w:t>
      </w:r>
    </w:p>
    <w:p w14:paraId="52D57B3D" w14:textId="4AC4ADBD" w:rsidR="0045332C" w:rsidRDefault="007A636F" w:rsidP="00745042">
      <w:pPr>
        <w:spacing w:before="10" w:line="249" w:lineRule="auto"/>
        <w:ind w:left="360" w:firstLine="6"/>
        <w:rPr>
          <w:sz w:val="21"/>
        </w:rPr>
      </w:pPr>
      <w:r>
        <w:rPr>
          <w:color w:val="0E0E0E"/>
          <w:w w:val="105"/>
          <w:sz w:val="21"/>
        </w:rPr>
        <w:t xml:space="preserve">This agenda is </w:t>
      </w:r>
      <w:r w:rsidR="0045332C">
        <w:rPr>
          <w:color w:val="0E0E0E"/>
          <w:w w:val="105"/>
          <w:sz w:val="21"/>
        </w:rPr>
        <w:t xml:space="preserve">posted at </w:t>
      </w:r>
      <w:r w:rsidR="001C13C1">
        <w:rPr>
          <w:color w:val="0E0E0E"/>
          <w:w w:val="105"/>
          <w:sz w:val="21"/>
        </w:rPr>
        <w:t>201 Memorial Way</w:t>
      </w:r>
      <w:r w:rsidR="0045332C">
        <w:rPr>
          <w:color w:val="0E0E0E"/>
          <w:w w:val="105"/>
          <w:sz w:val="21"/>
        </w:rPr>
        <w:t xml:space="preserve">, Weaverville, </w:t>
      </w:r>
      <w:r w:rsidR="00BF4DCC">
        <w:rPr>
          <w:color w:val="0E0E0E"/>
          <w:w w:val="105"/>
          <w:sz w:val="21"/>
        </w:rPr>
        <w:t xml:space="preserve">and online at </w:t>
      </w:r>
      <w:hyperlink r:id="rId9" w:history="1">
        <w:r w:rsidR="00BF4DCC" w:rsidRPr="007D0B29">
          <w:rPr>
            <w:rStyle w:val="Hyperlink"/>
            <w:w w:val="105"/>
            <w:sz w:val="21"/>
          </w:rPr>
          <w:t>www.first5trinity.org</w:t>
        </w:r>
      </w:hyperlink>
      <w:r w:rsidR="00BF4DCC">
        <w:rPr>
          <w:color w:val="0E0E0E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 xml:space="preserve">at least 72 hours in </w:t>
      </w:r>
      <w:r w:rsidR="0045332C">
        <w:rPr>
          <w:i/>
          <w:color w:val="0E0E0E"/>
          <w:w w:val="105"/>
          <w:sz w:val="21"/>
        </w:rPr>
        <w:t xml:space="preserve">advance </w:t>
      </w:r>
      <w:r w:rsidR="0045332C">
        <w:rPr>
          <w:color w:val="0E0E0E"/>
          <w:w w:val="105"/>
          <w:sz w:val="21"/>
        </w:rPr>
        <w:t>of the meeting</w:t>
      </w:r>
      <w:r w:rsidR="0045332C">
        <w:rPr>
          <w:color w:val="2A2A2A"/>
          <w:w w:val="105"/>
          <w:sz w:val="21"/>
        </w:rPr>
        <w:t xml:space="preserve">. </w:t>
      </w:r>
      <w:r w:rsidR="0045332C">
        <w:rPr>
          <w:color w:val="0E0E0E"/>
          <w:w w:val="105"/>
          <w:sz w:val="21"/>
        </w:rPr>
        <w:t xml:space="preserve">Meeting materials are available for the meeting via email at </w:t>
      </w:r>
      <w:hyperlink r:id="rId10" w:history="1">
        <w:r w:rsidR="0045332C" w:rsidRPr="00327B1A">
          <w:rPr>
            <w:rStyle w:val="Hyperlink"/>
            <w:w w:val="105"/>
            <w:sz w:val="21"/>
          </w:rPr>
          <w:t>skochems@trinitycounty.org</w:t>
        </w:r>
      </w:hyperlink>
    </w:p>
    <w:p w14:paraId="62E5BC0F" w14:textId="77777777" w:rsidR="0045332C" w:rsidRDefault="0045332C" w:rsidP="00745042">
      <w:pPr>
        <w:pStyle w:val="BodyText"/>
        <w:ind w:left="720" w:hanging="360"/>
        <w:rPr>
          <w:sz w:val="21"/>
        </w:rPr>
      </w:pPr>
    </w:p>
    <w:p w14:paraId="3C08AF75" w14:textId="1437FE42" w:rsidR="001079FD" w:rsidRPr="001079FD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>Call to Order/</w:t>
      </w:r>
      <w:r w:rsidR="0045332C">
        <w:rPr>
          <w:b/>
          <w:color w:val="0E0E0E"/>
          <w:w w:val="105"/>
        </w:rPr>
        <w:t xml:space="preserve">Introductions </w:t>
      </w:r>
    </w:p>
    <w:p w14:paraId="226C70AE" w14:textId="3CDE6D02" w:rsidR="0045332C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 xml:space="preserve">Public Comment: </w:t>
      </w:r>
      <w:r>
        <w:rPr>
          <w:color w:val="0E0E0E"/>
          <w:w w:val="105"/>
          <w:sz w:val="21"/>
        </w:rPr>
        <w:t>Persons may address the Commission on items not on this agenda</w:t>
      </w:r>
      <w:r>
        <w:rPr>
          <w:color w:val="2A2A2A"/>
          <w:w w:val="105"/>
          <w:sz w:val="21"/>
        </w:rPr>
        <w:t xml:space="preserve">. </w:t>
      </w:r>
      <w:r>
        <w:rPr>
          <w:color w:val="0E0E0E"/>
          <w:w w:val="105"/>
          <w:sz w:val="21"/>
        </w:rPr>
        <w:t>Public comment is limited to three minutes per speaker. Please note that although the 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27"/>
          <w:w w:val="105"/>
          <w:sz w:val="21"/>
        </w:rPr>
        <w:t xml:space="preserve"> </w:t>
      </w:r>
      <w:r>
        <w:rPr>
          <w:i/>
          <w:color w:val="0E0E0E"/>
          <w:w w:val="105"/>
          <w:sz w:val="21"/>
        </w:rPr>
        <w:t>very</w:t>
      </w:r>
      <w:r>
        <w:rPr>
          <w:i/>
          <w:color w:val="0E0E0E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interested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your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concerns,</w:t>
      </w:r>
      <w:r>
        <w:rPr>
          <w:color w:val="0E0E0E"/>
          <w:spacing w:val="-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California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Brown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prohibits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from taking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any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meeting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items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not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published</w:t>
      </w:r>
      <w:r>
        <w:rPr>
          <w:color w:val="0E0E0E"/>
          <w:spacing w:val="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agenda.</w:t>
      </w:r>
    </w:p>
    <w:p w14:paraId="352B85E6" w14:textId="77777777" w:rsidR="0045332C" w:rsidRDefault="0045332C" w:rsidP="00745042">
      <w:pPr>
        <w:pStyle w:val="BodyText"/>
        <w:spacing w:before="2"/>
        <w:ind w:left="720" w:hanging="360"/>
        <w:rPr>
          <w:sz w:val="21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0D683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42C36169" w14:textId="01D4671A" w:rsidR="002E3787" w:rsidRPr="00FC6AD2" w:rsidRDefault="0046658F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 xml:space="preserve">Approve the Meeting Minutes from October </w:t>
      </w:r>
      <w:r w:rsidR="00FC6AD2">
        <w:rPr>
          <w:b/>
          <w:color w:val="0E0E0E"/>
        </w:rPr>
        <w:t>2</w:t>
      </w:r>
      <w:r w:rsidR="005969C2">
        <w:rPr>
          <w:b/>
          <w:color w:val="0E0E0E"/>
        </w:rPr>
        <w:t>8</w:t>
      </w:r>
      <w:r w:rsidR="00FC6AD2">
        <w:rPr>
          <w:b/>
          <w:color w:val="0E0E0E"/>
        </w:rPr>
        <w:t>, 2019</w:t>
      </w:r>
    </w:p>
    <w:p w14:paraId="75416871" w14:textId="77777777" w:rsidR="00FC6AD2" w:rsidRPr="00FC6AD2" w:rsidRDefault="00FC6AD2" w:rsidP="00FC6AD2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30BFB173" w14:textId="5C31F95B" w:rsidR="00FC6AD2" w:rsidRPr="00CC7B7D" w:rsidRDefault="00FC6AD2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>Approve the Meeting Minutes from December 9, 2019</w:t>
      </w:r>
    </w:p>
    <w:p w14:paraId="1B01DD84" w14:textId="77777777" w:rsidR="00CC7B7D" w:rsidRPr="002E3787" w:rsidRDefault="00CC7B7D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2CD2141C" w14:textId="58A06A21" w:rsidR="00CC7B7D" w:rsidRPr="00DF7669" w:rsidRDefault="009E3537" w:rsidP="00CE3450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>Commission to r</w:t>
      </w:r>
      <w:r w:rsidR="00CE3450" w:rsidRPr="00DF7669">
        <w:rPr>
          <w:b/>
          <w:color w:val="0E0E0E"/>
        </w:rPr>
        <w:t>eview an</w:t>
      </w:r>
      <w:r w:rsidR="00DF7669">
        <w:rPr>
          <w:b/>
          <w:color w:val="0E0E0E"/>
        </w:rPr>
        <w:t xml:space="preserve">d </w:t>
      </w:r>
      <w:r w:rsidR="008D40B9">
        <w:rPr>
          <w:b/>
          <w:color w:val="0E0E0E"/>
        </w:rPr>
        <w:t xml:space="preserve">decide on planned allocations for the long range financial plan (LRFP) to be included as a component to the strategic plan </w:t>
      </w:r>
      <w:r w:rsidR="008D40B9">
        <w:rPr>
          <w:b/>
        </w:rPr>
        <w:t>(Lisa Watson)</w:t>
      </w:r>
    </w:p>
    <w:p w14:paraId="6CDFD6BA" w14:textId="77777777" w:rsidR="00DF7669" w:rsidRPr="00DF7669" w:rsidRDefault="00DF7669" w:rsidP="00DF7669">
      <w:pPr>
        <w:pStyle w:val="ListParagraph"/>
        <w:rPr>
          <w:b/>
        </w:rPr>
      </w:pPr>
    </w:p>
    <w:p w14:paraId="511EB57C" w14:textId="62106462" w:rsidR="00186B91" w:rsidRDefault="009E3537" w:rsidP="00F90721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>Commission</w:t>
      </w:r>
      <w:r w:rsidR="00860EB5">
        <w:rPr>
          <w:b/>
        </w:rPr>
        <w:t xml:space="preserve"> to review </w:t>
      </w:r>
      <w:r w:rsidR="005713A5">
        <w:rPr>
          <w:b/>
        </w:rPr>
        <w:t xml:space="preserve">the </w:t>
      </w:r>
      <w:r w:rsidR="00860EB5">
        <w:rPr>
          <w:b/>
        </w:rPr>
        <w:t xml:space="preserve">draft </w:t>
      </w:r>
      <w:r w:rsidR="005713A5">
        <w:rPr>
          <w:b/>
        </w:rPr>
        <w:t xml:space="preserve">strategic plan and approve method for strategic plan </w:t>
      </w:r>
      <w:r w:rsidR="00050F74">
        <w:rPr>
          <w:b/>
        </w:rPr>
        <w:t>review (Lisa Watson)</w:t>
      </w:r>
    </w:p>
    <w:p w14:paraId="29E7E1B7" w14:textId="77777777" w:rsidR="00F90721" w:rsidRDefault="00F90721" w:rsidP="00F90721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4A759828" w14:textId="1C8044EA" w:rsidR="00A6530C" w:rsidRDefault="00F90721" w:rsidP="00F90721">
      <w:pPr>
        <w:pStyle w:val="ListParagraph"/>
        <w:tabs>
          <w:tab w:val="left" w:pos="1350"/>
        </w:tabs>
        <w:ind w:left="270" w:firstLine="0"/>
        <w:contextualSpacing/>
        <w:rPr>
          <w:b/>
          <w:color w:val="0E0E0E"/>
        </w:rPr>
      </w:pPr>
      <w:r>
        <w:rPr>
          <w:b/>
          <w:color w:val="0E0E0E"/>
        </w:rPr>
        <w:t xml:space="preserve">7)      </w:t>
      </w:r>
      <w:r w:rsidR="002606CA">
        <w:rPr>
          <w:b/>
          <w:color w:val="0E0E0E"/>
        </w:rPr>
        <w:t>Review of the First 5 Association’s Master Plan (Suzi Kochems)</w:t>
      </w:r>
    </w:p>
    <w:p w14:paraId="6ADDD1B6" w14:textId="77777777" w:rsidR="00A6530C" w:rsidRDefault="00A6530C" w:rsidP="00F90721">
      <w:pPr>
        <w:pStyle w:val="ListParagraph"/>
        <w:tabs>
          <w:tab w:val="left" w:pos="1350"/>
        </w:tabs>
        <w:ind w:left="270" w:firstLine="0"/>
        <w:contextualSpacing/>
        <w:rPr>
          <w:b/>
          <w:color w:val="0E0E0E"/>
        </w:rPr>
      </w:pPr>
    </w:p>
    <w:p w14:paraId="119596FB" w14:textId="657D3DDC" w:rsidR="00F90721" w:rsidRPr="00D96E88" w:rsidRDefault="00F90721" w:rsidP="002606CA">
      <w:pPr>
        <w:pStyle w:val="ListParagraph"/>
        <w:numPr>
          <w:ilvl w:val="0"/>
          <w:numId w:val="8"/>
        </w:numPr>
        <w:tabs>
          <w:tab w:val="left" w:pos="1350"/>
        </w:tabs>
        <w:ind w:left="900" w:hanging="630"/>
        <w:contextualSpacing/>
        <w:rPr>
          <w:b/>
        </w:rPr>
      </w:pPr>
      <w:r w:rsidRPr="00D96E88">
        <w:rPr>
          <w:b/>
          <w:color w:val="0E0E0E"/>
        </w:rPr>
        <w:t>Executive Director’s</w:t>
      </w:r>
      <w:r w:rsidRPr="00D96E88">
        <w:rPr>
          <w:b/>
          <w:color w:val="0E0E0E"/>
          <w:spacing w:val="-26"/>
        </w:rPr>
        <w:t xml:space="preserve"> </w:t>
      </w:r>
      <w:r w:rsidRPr="00D96E88">
        <w:rPr>
          <w:b/>
          <w:color w:val="0E0E0E"/>
        </w:rPr>
        <w:t>Report</w:t>
      </w:r>
    </w:p>
    <w:p w14:paraId="32CDE7C3" w14:textId="77777777" w:rsidR="00F90721" w:rsidRPr="00745042" w:rsidRDefault="00F90721" w:rsidP="00873161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1170" w:hanging="180"/>
        <w:rPr>
          <w:sz w:val="21"/>
        </w:rPr>
      </w:pPr>
      <w:r>
        <w:rPr>
          <w:color w:val="0E0E0E"/>
          <w:w w:val="105"/>
          <w:sz w:val="21"/>
        </w:rPr>
        <w:t>Monthly Financial</w:t>
      </w:r>
      <w:r>
        <w:rPr>
          <w:color w:val="0E0E0E"/>
          <w:spacing w:val="-28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 xml:space="preserve">Report </w:t>
      </w:r>
    </w:p>
    <w:p w14:paraId="2040EFBF" w14:textId="66BAD3F1" w:rsidR="00F90721" w:rsidRDefault="00F90721" w:rsidP="00873161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1170" w:hanging="180"/>
        <w:rPr>
          <w:sz w:val="21"/>
        </w:rPr>
      </w:pPr>
      <w:r>
        <w:rPr>
          <w:sz w:val="21"/>
        </w:rPr>
        <w:t>Census 2020</w:t>
      </w:r>
    </w:p>
    <w:p w14:paraId="2861B911" w14:textId="4047966F" w:rsidR="0005761C" w:rsidRDefault="0005761C" w:rsidP="00873161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1170" w:hanging="180"/>
        <w:rPr>
          <w:sz w:val="21"/>
        </w:rPr>
      </w:pPr>
      <w:r>
        <w:rPr>
          <w:sz w:val="21"/>
        </w:rPr>
        <w:t>ACEs Aware-Marcie &amp; Suzi</w:t>
      </w:r>
    </w:p>
    <w:p w14:paraId="1562EAE1" w14:textId="77777777" w:rsidR="00A6530C" w:rsidRDefault="00A6530C" w:rsidP="002606CA">
      <w:pPr>
        <w:pStyle w:val="ListParagraph"/>
        <w:tabs>
          <w:tab w:val="left" w:pos="1170"/>
        </w:tabs>
        <w:spacing w:before="10"/>
        <w:ind w:left="990" w:firstLine="0"/>
        <w:jc w:val="right"/>
        <w:rPr>
          <w:sz w:val="21"/>
        </w:rPr>
      </w:pP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38EB8B32" w:rsidR="00F90721" w:rsidRDefault="002606CA" w:rsidP="002606CA">
      <w:pPr>
        <w:pStyle w:val="ListParagraph"/>
        <w:numPr>
          <w:ilvl w:val="0"/>
          <w:numId w:val="8"/>
        </w:numPr>
        <w:tabs>
          <w:tab w:val="left" w:pos="1350"/>
        </w:tabs>
        <w:ind w:left="810" w:hanging="540"/>
        <w:rPr>
          <w:b/>
        </w:rPr>
      </w:pPr>
      <w:r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50FFB356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  </w:t>
      </w:r>
      <w:r w:rsidR="002606CA">
        <w:rPr>
          <w:b/>
          <w:color w:val="0E0E0E"/>
        </w:rPr>
        <w:t>10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9C0409">
        <w:rPr>
          <w:b/>
          <w:color w:val="0E0E0E"/>
        </w:rPr>
        <w:t xml:space="preserve">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050F74">
        <w:rPr>
          <w:color w:val="0E0E0E"/>
          <w:w w:val="105"/>
          <w:sz w:val="21"/>
        </w:rPr>
        <w:t>April</w:t>
      </w:r>
      <w:r w:rsidR="0006129A">
        <w:rPr>
          <w:color w:val="0E0E0E"/>
          <w:w w:val="105"/>
          <w:sz w:val="21"/>
        </w:rPr>
        <w:t xml:space="preserve"> 13</w:t>
      </w:r>
      <w:r w:rsidR="00CC7B7D">
        <w:rPr>
          <w:color w:val="0E0E0E"/>
          <w:w w:val="105"/>
          <w:sz w:val="21"/>
        </w:rPr>
        <w:t>, 20</w:t>
      </w:r>
      <w:r w:rsidR="00E73A61">
        <w:rPr>
          <w:color w:val="0E0E0E"/>
          <w:w w:val="105"/>
          <w:sz w:val="21"/>
        </w:rPr>
        <w:t>20</w:t>
      </w:r>
      <w:r w:rsidR="00CC7B7D">
        <w:rPr>
          <w:color w:val="0E0E0E"/>
          <w:w w:val="105"/>
          <w:sz w:val="21"/>
        </w:rPr>
        <w:t xml:space="preserve"> </w:t>
      </w:r>
      <w:r w:rsidR="002046ED" w:rsidRPr="002046ED">
        <w:rPr>
          <w:color w:val="0E0E0E"/>
          <w:w w:val="105"/>
          <w:sz w:val="21"/>
        </w:rPr>
        <w:t>2:30-4: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E73A61">
        <w:rPr>
          <w:color w:val="0E0E0E"/>
          <w:w w:val="105"/>
          <w:sz w:val="21"/>
        </w:rPr>
        <w:t>at TCOE</w:t>
      </w:r>
    </w:p>
    <w:p w14:paraId="1596A655" w14:textId="4F77D715" w:rsidR="00E73A61" w:rsidRDefault="00E73A61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E9C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1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DC40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5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6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7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84A01"/>
    <w:rsid w:val="00186B91"/>
    <w:rsid w:val="001C13C1"/>
    <w:rsid w:val="001C1AD1"/>
    <w:rsid w:val="001C4BC3"/>
    <w:rsid w:val="002046ED"/>
    <w:rsid w:val="002606CA"/>
    <w:rsid w:val="0028176F"/>
    <w:rsid w:val="002A5143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50AC7"/>
    <w:rsid w:val="00451B66"/>
    <w:rsid w:val="0045332C"/>
    <w:rsid w:val="0046658F"/>
    <w:rsid w:val="00490E50"/>
    <w:rsid w:val="004B0DDA"/>
    <w:rsid w:val="004F323E"/>
    <w:rsid w:val="0053516B"/>
    <w:rsid w:val="00547A8F"/>
    <w:rsid w:val="005713A5"/>
    <w:rsid w:val="005911BD"/>
    <w:rsid w:val="005969C2"/>
    <w:rsid w:val="005D1A5B"/>
    <w:rsid w:val="005E34C2"/>
    <w:rsid w:val="00627D22"/>
    <w:rsid w:val="006363B6"/>
    <w:rsid w:val="00644326"/>
    <w:rsid w:val="00655BCA"/>
    <w:rsid w:val="006A7A2B"/>
    <w:rsid w:val="006D65FA"/>
    <w:rsid w:val="006E2CE8"/>
    <w:rsid w:val="00705EAF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636F"/>
    <w:rsid w:val="007B0DDB"/>
    <w:rsid w:val="007F180F"/>
    <w:rsid w:val="008162CF"/>
    <w:rsid w:val="00837A0D"/>
    <w:rsid w:val="00860EB5"/>
    <w:rsid w:val="008615E4"/>
    <w:rsid w:val="00873161"/>
    <w:rsid w:val="008C1865"/>
    <w:rsid w:val="008D40B9"/>
    <w:rsid w:val="008E2283"/>
    <w:rsid w:val="008E24F7"/>
    <w:rsid w:val="008F604C"/>
    <w:rsid w:val="00915C8E"/>
    <w:rsid w:val="00990E9D"/>
    <w:rsid w:val="009A6D4E"/>
    <w:rsid w:val="009B30D5"/>
    <w:rsid w:val="009C0409"/>
    <w:rsid w:val="009E3537"/>
    <w:rsid w:val="009E3B15"/>
    <w:rsid w:val="00A6530C"/>
    <w:rsid w:val="00A713CF"/>
    <w:rsid w:val="00B846E5"/>
    <w:rsid w:val="00B85F7E"/>
    <w:rsid w:val="00BF4DCC"/>
    <w:rsid w:val="00C25A11"/>
    <w:rsid w:val="00C27DC5"/>
    <w:rsid w:val="00C31EAF"/>
    <w:rsid w:val="00C56233"/>
    <w:rsid w:val="00CB4F1D"/>
    <w:rsid w:val="00CC7B7D"/>
    <w:rsid w:val="00CE3450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123F8"/>
    <w:rsid w:val="00E5333D"/>
    <w:rsid w:val="00E55A3B"/>
    <w:rsid w:val="00E73A61"/>
    <w:rsid w:val="00EA33A2"/>
    <w:rsid w:val="00EA61EA"/>
    <w:rsid w:val="00F25229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E5B1027-DD3E-4AA1-B8E6-7E84AA33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2018-03-09T18:57:00Z</cp:lastPrinted>
  <dcterms:created xsi:type="dcterms:W3CDTF">2024-08-27T21:15:00Z</dcterms:created>
  <dcterms:modified xsi:type="dcterms:W3CDTF">2024-08-27T21:15:00Z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